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3213" w14:textId="77777777" w:rsidR="0017548C" w:rsidRDefault="0017548C" w:rsidP="00536F16">
      <w:pPr>
        <w:rPr>
          <w:sz w:val="20"/>
          <w:szCs w:val="20"/>
        </w:rPr>
      </w:pPr>
      <w:r>
        <w:rPr>
          <w:b/>
          <w:sz w:val="20"/>
          <w:u w:val="single"/>
        </w:rPr>
        <w:t>Les subventions Écoles en santé</w:t>
      </w:r>
    </w:p>
    <w:p w14:paraId="218DB63B" w14:textId="3849B846" w:rsidR="005A18A3" w:rsidRDefault="00536F16" w:rsidP="005A18A3">
      <w:pPr>
        <w:rPr>
          <w:sz w:val="20"/>
          <w:szCs w:val="20"/>
        </w:rPr>
      </w:pPr>
      <w:r>
        <w:rPr>
          <w:sz w:val="20"/>
        </w:rPr>
        <w:t>Dans le cadre de l’initiative Écoles en santé, les écoles reçoivent la subvention Écoles en santé chaque année pour les aider dans leurs plans et leurs priorités liés à l’initiative. Cette subvention a pour but de soutenir les écoles afin qu’elles construisent, avec leurs partenaires communautaires (y compris les offices régionaux de la santé), des communautés scolaires en bonne santé. Le financement accordé à chaque école se calcule comme suit</w:t>
      </w:r>
      <w:r w:rsidR="002D5254">
        <w:rPr>
          <w:sz w:val="20"/>
        </w:rPr>
        <w:t> </w:t>
      </w:r>
      <w:r>
        <w:rPr>
          <w:sz w:val="20"/>
        </w:rPr>
        <w:t>: 125</w:t>
      </w:r>
      <w:r w:rsidR="002D5254">
        <w:rPr>
          <w:sz w:val="20"/>
        </w:rPr>
        <w:t> </w:t>
      </w:r>
      <w:r>
        <w:rPr>
          <w:sz w:val="20"/>
        </w:rPr>
        <w:t>$ + 2,06</w:t>
      </w:r>
      <w:r w:rsidR="002D5254">
        <w:rPr>
          <w:sz w:val="20"/>
        </w:rPr>
        <w:t> </w:t>
      </w:r>
      <w:r>
        <w:rPr>
          <w:sz w:val="20"/>
        </w:rPr>
        <w:t xml:space="preserve">$ par élève inscrit. </w:t>
      </w:r>
    </w:p>
    <w:p w14:paraId="5494B92B" w14:textId="77777777" w:rsidR="00FD2783" w:rsidRPr="00FD2783" w:rsidRDefault="005A18A3" w:rsidP="00E206B0">
      <w:pPr>
        <w:rPr>
          <w:sz w:val="20"/>
        </w:rPr>
      </w:pPr>
      <w:r>
        <w:rPr>
          <w:sz w:val="20"/>
        </w:rPr>
        <w:t xml:space="preserve">Les activités sont planifiées et mises en œuvre en fonction des besoins cernés au sein de la communauté scolaire et s’harmonisent avec les sujets prioritaires sur la santé l’initiative Écoles en santé (choix alimentaires sains, santé mentale, activité physique, sécurité et prévention des blessures, santé sexuelle et abus d’alcool ou d’autres drogues et dépendances). Les subventions visent également à améliorer les résultats en matière de santé des populations d’élèves prioritaires, notamment les élèves à faible statut socioéconomique, les élèves autochtones, les élèves nouveaux arrivants et les élèves 2SLGBTQ+. Les écoles sont également encouragées à utiliser les résultats des outils de surveillance afin de faciliter la prise de décisions fondée sur des données probantes. </w:t>
      </w:r>
    </w:p>
    <w:p w14:paraId="68908840" w14:textId="77777777" w:rsidR="009E0AB8" w:rsidRDefault="009E0AB8" w:rsidP="0017548C">
      <w:pPr>
        <w:rPr>
          <w:b/>
          <w:sz w:val="20"/>
          <w:szCs w:val="20"/>
          <w:u w:val="single"/>
        </w:rPr>
      </w:pPr>
      <w:r>
        <w:rPr>
          <w:b/>
          <w:sz w:val="20"/>
          <w:u w:val="single"/>
        </w:rPr>
        <w:t>Lignes directrices pour l’allocation de la subvention Écoles en santé</w:t>
      </w:r>
    </w:p>
    <w:p w14:paraId="0BC7F318" w14:textId="0339857D" w:rsidR="009E0AB8" w:rsidRDefault="009E0AB8" w:rsidP="0017548C">
      <w:pPr>
        <w:rPr>
          <w:sz w:val="20"/>
          <w:szCs w:val="20"/>
        </w:rPr>
      </w:pPr>
      <w:r>
        <w:rPr>
          <w:sz w:val="20"/>
        </w:rPr>
        <w:t>Les subventions Écoles en santé peuvent servir à appuyer</w:t>
      </w:r>
      <w:r w:rsidR="002D5254">
        <w:rPr>
          <w:sz w:val="20"/>
        </w:rPr>
        <w:t> </w:t>
      </w:r>
      <w:r>
        <w:rPr>
          <w:sz w:val="20"/>
        </w:rPr>
        <w:t>:</w:t>
      </w:r>
    </w:p>
    <w:p w14:paraId="10C58C28" w14:textId="2AAD8245" w:rsidR="009E0AB8" w:rsidRDefault="009E0AB8" w:rsidP="009E0AB8">
      <w:pPr>
        <w:pStyle w:val="ListParagraph"/>
        <w:numPr>
          <w:ilvl w:val="0"/>
          <w:numId w:val="14"/>
        </w:numPr>
        <w:rPr>
          <w:sz w:val="20"/>
          <w:szCs w:val="20"/>
        </w:rPr>
      </w:pPr>
      <w:proofErr w:type="gramStart"/>
      <w:r>
        <w:rPr>
          <w:sz w:val="20"/>
        </w:rPr>
        <w:t>de</w:t>
      </w:r>
      <w:proofErr w:type="gramEnd"/>
      <w:r>
        <w:rPr>
          <w:sz w:val="20"/>
        </w:rPr>
        <w:t xml:space="preserve"> la programmation directe à l’intention des élèves de la maternelle à la 12</w:t>
      </w:r>
      <w:r>
        <w:rPr>
          <w:sz w:val="20"/>
          <w:vertAlign w:val="superscript"/>
        </w:rPr>
        <w:t>e</w:t>
      </w:r>
      <w:r w:rsidR="002D5254">
        <w:rPr>
          <w:sz w:val="20"/>
        </w:rPr>
        <w:t> </w:t>
      </w:r>
      <w:r>
        <w:rPr>
          <w:sz w:val="20"/>
        </w:rPr>
        <w:t>année;</w:t>
      </w:r>
    </w:p>
    <w:p w14:paraId="059E82FF"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programmes de santé de la population offerts par des instructeurs agréés (il ne peut pas s’agir de postes salariés);</w:t>
      </w:r>
    </w:p>
    <w:p w14:paraId="2D142769"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événements ponctuels (p. ex. journées du mieux-être ou événements communautaires) avec pour objectif précis d’intégrer les membres de la collectivité dans le milieu scolaire ou accroître la participation des parents;</w:t>
      </w:r>
    </w:p>
    <w:p w14:paraId="7938B883"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frais de conférenciers ou de présentations liés aux champs prioritaires;</w:t>
      </w:r>
    </w:p>
    <w:p w14:paraId="100B83D6" w14:textId="77777777" w:rsidR="009E0AB8" w:rsidRDefault="009E0AB8" w:rsidP="009E0AB8">
      <w:pPr>
        <w:pStyle w:val="ListParagraph"/>
        <w:numPr>
          <w:ilvl w:val="0"/>
          <w:numId w:val="14"/>
        </w:numPr>
        <w:rPr>
          <w:sz w:val="20"/>
          <w:szCs w:val="20"/>
        </w:rPr>
      </w:pPr>
      <w:proofErr w:type="gramStart"/>
      <w:r>
        <w:rPr>
          <w:sz w:val="20"/>
        </w:rPr>
        <w:t>des</w:t>
      </w:r>
      <w:proofErr w:type="gramEnd"/>
      <w:r>
        <w:rPr>
          <w:sz w:val="20"/>
        </w:rPr>
        <w:t xml:space="preserve"> sorties scolaires, des activités d’apprentissage par l’expérience et des activités d’acquisition de connaissances liées aux sujets prioritaires (sans compter les coûts de carburant et de transport).</w:t>
      </w:r>
    </w:p>
    <w:p w14:paraId="24CD612A" w14:textId="07CEAD51" w:rsidR="009E0AB8" w:rsidRDefault="00783D63" w:rsidP="009E0AB8">
      <w:pPr>
        <w:pStyle w:val="ListParagraph"/>
        <w:numPr>
          <w:ilvl w:val="0"/>
          <w:numId w:val="14"/>
        </w:numPr>
        <w:rPr>
          <w:sz w:val="20"/>
          <w:szCs w:val="20"/>
        </w:rPr>
      </w:pPr>
      <w:proofErr w:type="gramStart"/>
      <w:r>
        <w:rPr>
          <w:sz w:val="20"/>
        </w:rPr>
        <w:t>l’amélioration</w:t>
      </w:r>
      <w:proofErr w:type="gramEnd"/>
      <w:r>
        <w:rPr>
          <w:sz w:val="20"/>
        </w:rPr>
        <w:t xml:space="preserve"> de la capacité du personnel au sein des domaines prioritaires (ne doit pas dépasser 30</w:t>
      </w:r>
      <w:r w:rsidR="002D5254">
        <w:rPr>
          <w:sz w:val="20"/>
        </w:rPr>
        <w:t> </w:t>
      </w:r>
      <w:r>
        <w:rPr>
          <w:sz w:val="20"/>
        </w:rPr>
        <w:t>% du financement);</w:t>
      </w:r>
    </w:p>
    <w:p w14:paraId="7615597A" w14:textId="77777777" w:rsidR="009E0AB8" w:rsidRDefault="009E0AB8" w:rsidP="009E0AB8">
      <w:pPr>
        <w:pStyle w:val="ListParagraph"/>
        <w:numPr>
          <w:ilvl w:val="0"/>
          <w:numId w:val="14"/>
        </w:numPr>
        <w:rPr>
          <w:sz w:val="20"/>
          <w:szCs w:val="20"/>
        </w:rPr>
      </w:pPr>
      <w:proofErr w:type="gramStart"/>
      <w:r>
        <w:rPr>
          <w:sz w:val="20"/>
        </w:rPr>
        <w:t>l’achat</w:t>
      </w:r>
      <w:proofErr w:type="gramEnd"/>
      <w:r>
        <w:rPr>
          <w:sz w:val="20"/>
        </w:rPr>
        <w:t xml:space="preserve"> d’équipement, avec des preuves d’accessibilité à tous les élèves, notamment pour compléter l’équipement déjà accessible aux programmes à l’intention des populations prioritaires, lorsqu’aucune autre source de financement n’est disponible.</w:t>
      </w:r>
    </w:p>
    <w:p w14:paraId="2C1699A1" w14:textId="3FCEE1A0" w:rsidR="009E0AB8" w:rsidRDefault="009E0AB8" w:rsidP="009E0AB8">
      <w:pPr>
        <w:rPr>
          <w:sz w:val="20"/>
          <w:szCs w:val="20"/>
        </w:rPr>
      </w:pPr>
      <w:r>
        <w:rPr>
          <w:sz w:val="20"/>
        </w:rPr>
        <w:t>La subvention École</w:t>
      </w:r>
      <w:r w:rsidR="002D5254">
        <w:rPr>
          <w:sz w:val="20"/>
        </w:rPr>
        <w:t>s</w:t>
      </w:r>
      <w:r>
        <w:rPr>
          <w:sz w:val="20"/>
        </w:rPr>
        <w:t xml:space="preserve"> en santé ne peut pas être utilisée pour</w:t>
      </w:r>
      <w:r w:rsidR="002D5254">
        <w:rPr>
          <w:sz w:val="20"/>
        </w:rPr>
        <w:t xml:space="preserve"> </w:t>
      </w:r>
      <w:r>
        <w:rPr>
          <w:sz w:val="20"/>
        </w:rPr>
        <w:t>:</w:t>
      </w:r>
    </w:p>
    <w:p w14:paraId="7A107626"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coûts de carburant ou de transport;</w:t>
      </w:r>
    </w:p>
    <w:p w14:paraId="649186A4"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frais de conférence pour les enseignants;</w:t>
      </w:r>
    </w:p>
    <w:p w14:paraId="3DE71EB7"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manuels scolaires;</w:t>
      </w:r>
    </w:p>
    <w:p w14:paraId="669223DA" w14:textId="77777777" w:rsidR="009E0AB8" w:rsidRDefault="009E0AB8" w:rsidP="009E0AB8">
      <w:pPr>
        <w:pStyle w:val="ListParagraph"/>
        <w:numPr>
          <w:ilvl w:val="0"/>
          <w:numId w:val="15"/>
        </w:numPr>
        <w:rPr>
          <w:sz w:val="20"/>
          <w:szCs w:val="20"/>
        </w:rPr>
      </w:pPr>
      <w:proofErr w:type="gramStart"/>
      <w:r>
        <w:rPr>
          <w:sz w:val="20"/>
        </w:rPr>
        <w:t>la</w:t>
      </w:r>
      <w:proofErr w:type="gramEnd"/>
      <w:r>
        <w:rPr>
          <w:sz w:val="20"/>
        </w:rPr>
        <w:t xml:space="preserve"> sécurité des installations (p. ex. tests de radon);</w:t>
      </w:r>
    </w:p>
    <w:p w14:paraId="0F764614" w14:textId="0C7198A3"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modules du sondage «</w:t>
      </w:r>
      <w:r w:rsidR="002D5254">
        <w:rPr>
          <w:sz w:val="20"/>
        </w:rPr>
        <w:t> </w:t>
      </w:r>
      <w:r>
        <w:rPr>
          <w:sz w:val="20"/>
        </w:rPr>
        <w:t>Entendez-moi</w:t>
      </w:r>
      <w:r w:rsidR="002D5254">
        <w:rPr>
          <w:sz w:val="20"/>
        </w:rPr>
        <w:t> </w:t>
      </w:r>
      <w:r>
        <w:rPr>
          <w:sz w:val="20"/>
        </w:rPr>
        <w:t>»;</w:t>
      </w:r>
    </w:p>
    <w:p w14:paraId="476B259D" w14:textId="77777777" w:rsidR="009E0AB8" w:rsidRDefault="007D05CF" w:rsidP="009E0AB8">
      <w:pPr>
        <w:pStyle w:val="ListParagraph"/>
        <w:numPr>
          <w:ilvl w:val="0"/>
          <w:numId w:val="15"/>
        </w:numPr>
        <w:rPr>
          <w:sz w:val="20"/>
          <w:szCs w:val="20"/>
        </w:rPr>
      </w:pPr>
      <w:proofErr w:type="gramStart"/>
      <w:r>
        <w:rPr>
          <w:sz w:val="20"/>
        </w:rPr>
        <w:t>des</w:t>
      </w:r>
      <w:proofErr w:type="gramEnd"/>
      <w:r>
        <w:rPr>
          <w:sz w:val="20"/>
        </w:rPr>
        <w:t xml:space="preserve"> retraites pour les administrateurs et les frais de réunion connexes;</w:t>
      </w:r>
    </w:p>
    <w:p w14:paraId="748EC249" w14:textId="77777777" w:rsidR="009E0AB8" w:rsidRDefault="009E0AB8" w:rsidP="009E0AB8">
      <w:pPr>
        <w:pStyle w:val="ListParagraph"/>
        <w:numPr>
          <w:ilvl w:val="0"/>
          <w:numId w:val="15"/>
        </w:numPr>
        <w:rPr>
          <w:sz w:val="20"/>
          <w:szCs w:val="20"/>
        </w:rPr>
      </w:pPr>
      <w:proofErr w:type="gramStart"/>
      <w:r>
        <w:rPr>
          <w:sz w:val="20"/>
        </w:rPr>
        <w:lastRenderedPageBreak/>
        <w:t>les</w:t>
      </w:r>
      <w:proofErr w:type="gramEnd"/>
      <w:r>
        <w:rPr>
          <w:sz w:val="20"/>
        </w:rPr>
        <w:t xml:space="preserve"> postes salariés (p. ex. spécialistes scolaires, travailleurs sociaux, thérapeutes, travailleurs de la Fondation manitobaine de lutte contre les dépendances);</w:t>
      </w:r>
    </w:p>
    <w:p w14:paraId="23C06AF3"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dépistages sanitaires (p. ex. examens de la vue, examens auditifs, évaluations comportementales, examens de la santé buccale);</w:t>
      </w:r>
    </w:p>
    <w:p w14:paraId="27D3ACA4" w14:textId="77777777" w:rsidR="009E0AB8" w:rsidRDefault="009E0AB8" w:rsidP="009E0AB8">
      <w:pPr>
        <w:pStyle w:val="ListParagraph"/>
        <w:numPr>
          <w:ilvl w:val="0"/>
          <w:numId w:val="15"/>
        </w:numPr>
        <w:rPr>
          <w:sz w:val="20"/>
          <w:szCs w:val="20"/>
        </w:rPr>
      </w:pPr>
      <w:proofErr w:type="gramStart"/>
      <w:r>
        <w:rPr>
          <w:sz w:val="20"/>
        </w:rPr>
        <w:t>les</w:t>
      </w:r>
      <w:proofErr w:type="gramEnd"/>
      <w:r>
        <w:rPr>
          <w:sz w:val="20"/>
        </w:rPr>
        <w:t xml:space="preserve"> dépenses liées aux immobilisations ou aux installations. Cependant, de l’équipement pour des programmes ciblés peut être acheté, comme mentionné ci-dessus;</w:t>
      </w:r>
    </w:p>
    <w:p w14:paraId="7E92EA8A" w14:textId="77777777" w:rsidR="009E0AB8" w:rsidRPr="00FD2783" w:rsidRDefault="009E0AB8" w:rsidP="00FD2783">
      <w:pPr>
        <w:pStyle w:val="ListParagraph"/>
        <w:numPr>
          <w:ilvl w:val="0"/>
          <w:numId w:val="15"/>
        </w:numPr>
        <w:rPr>
          <w:sz w:val="20"/>
          <w:szCs w:val="20"/>
        </w:rPr>
      </w:pPr>
      <w:proofErr w:type="gramStart"/>
      <w:r>
        <w:rPr>
          <w:sz w:val="20"/>
        </w:rPr>
        <w:t>les</w:t>
      </w:r>
      <w:proofErr w:type="gramEnd"/>
      <w:r>
        <w:rPr>
          <w:sz w:val="20"/>
        </w:rPr>
        <w:t xml:space="preserve"> interventions thérapeutiques ou individuelles (p. ex. services de soutien de transition pour les placements en résidence, counseling individuel, thérapie </w:t>
      </w:r>
      <w:proofErr w:type="spellStart"/>
      <w:r>
        <w:rPr>
          <w:sz w:val="20"/>
        </w:rPr>
        <w:t>cognitivo</w:t>
      </w:r>
      <w:proofErr w:type="spellEnd"/>
      <w:r>
        <w:rPr>
          <w:sz w:val="20"/>
        </w:rPr>
        <w:t>-comportementale ou autres interventions comportementales).</w:t>
      </w:r>
    </w:p>
    <w:p w14:paraId="653C9D9A" w14:textId="77777777" w:rsidR="0017548C" w:rsidRPr="00A0291D" w:rsidRDefault="0017548C" w:rsidP="0017548C">
      <w:pPr>
        <w:rPr>
          <w:b/>
          <w:sz w:val="20"/>
          <w:szCs w:val="20"/>
          <w:u w:val="single"/>
        </w:rPr>
      </w:pPr>
      <w:r>
        <w:rPr>
          <w:b/>
          <w:sz w:val="20"/>
          <w:u w:val="single"/>
        </w:rPr>
        <w:t>Lignes directrices pour le rapport sur la subvention Écoles en santé</w:t>
      </w:r>
    </w:p>
    <w:p w14:paraId="61770552" w14:textId="51BF0A05" w:rsidR="003957BE" w:rsidRPr="00A0291D" w:rsidRDefault="005A18A3" w:rsidP="0017548C">
      <w:pPr>
        <w:rPr>
          <w:sz w:val="20"/>
          <w:szCs w:val="20"/>
        </w:rPr>
      </w:pPr>
      <w:r>
        <w:rPr>
          <w:sz w:val="20"/>
        </w:rPr>
        <w:t>Le rapport annuel rend compte des activités Écoles en santé de l’année scolaire 2023-2024. Rédiger le rapport est nécessaire pour l’obtention de la subvention Écoles en santé de l’année scolaire suivante (2024-2025). Les écoles indépendantes et des Premières Nations doivent fournir une lettre ou un courriel, de la part du directeur d’école ou du membre du personnel responsable de l’administration de la subvention Écoles en santé, au plus tard le 31</w:t>
      </w:r>
      <w:r w:rsidR="002D5254">
        <w:rPr>
          <w:sz w:val="20"/>
        </w:rPr>
        <w:t> </w:t>
      </w:r>
      <w:r>
        <w:rPr>
          <w:sz w:val="20"/>
        </w:rPr>
        <w:t>octobre de chaque année. Cette lettre doit contenir</w:t>
      </w:r>
      <w:r w:rsidR="002D5254">
        <w:rPr>
          <w:sz w:val="20"/>
        </w:rPr>
        <w:t> </w:t>
      </w:r>
      <w:r>
        <w:rPr>
          <w:sz w:val="20"/>
        </w:rPr>
        <w:t>:</w:t>
      </w:r>
    </w:p>
    <w:p w14:paraId="2E13F59B" w14:textId="77777777" w:rsidR="007D05CF" w:rsidRPr="00A0291D" w:rsidRDefault="007D05CF" w:rsidP="007D05CF">
      <w:pPr>
        <w:pStyle w:val="ListParagraph"/>
        <w:numPr>
          <w:ilvl w:val="0"/>
          <w:numId w:val="16"/>
        </w:numPr>
        <w:rPr>
          <w:sz w:val="20"/>
          <w:szCs w:val="20"/>
        </w:rPr>
      </w:pPr>
      <w:proofErr w:type="gramStart"/>
      <w:r>
        <w:rPr>
          <w:sz w:val="20"/>
        </w:rPr>
        <w:t>le</w:t>
      </w:r>
      <w:proofErr w:type="gramEnd"/>
      <w:r>
        <w:rPr>
          <w:sz w:val="20"/>
        </w:rPr>
        <w:t xml:space="preserve"> montant de la subvention reçu;</w:t>
      </w:r>
    </w:p>
    <w:p w14:paraId="4EC1F47A" w14:textId="77777777" w:rsidR="007D05CF" w:rsidRPr="00A0291D" w:rsidRDefault="007D05CF" w:rsidP="007D05CF">
      <w:pPr>
        <w:pStyle w:val="ListParagraph"/>
        <w:numPr>
          <w:ilvl w:val="0"/>
          <w:numId w:val="16"/>
        </w:numPr>
        <w:rPr>
          <w:sz w:val="20"/>
          <w:szCs w:val="20"/>
        </w:rPr>
      </w:pPr>
      <w:proofErr w:type="gramStart"/>
      <w:r>
        <w:rPr>
          <w:sz w:val="20"/>
        </w:rPr>
        <w:t>les</w:t>
      </w:r>
      <w:proofErr w:type="gramEnd"/>
      <w:r>
        <w:rPr>
          <w:sz w:val="20"/>
        </w:rPr>
        <w:t xml:space="preserve"> domaines prioritaires (choix alimentaires sains, santé mentale, activité physique, sécurité et prévention des blessures, santé sexuelle et abus d’alcool ou d’autres drogues et dépendances) sur lesquels l’argent a été dépensé;</w:t>
      </w:r>
    </w:p>
    <w:p w14:paraId="01CCDCDE" w14:textId="77777777" w:rsidR="007D05CF" w:rsidRPr="00A0291D" w:rsidRDefault="007D05CF" w:rsidP="007D05CF">
      <w:pPr>
        <w:pStyle w:val="ListParagraph"/>
        <w:numPr>
          <w:ilvl w:val="0"/>
          <w:numId w:val="16"/>
        </w:numPr>
        <w:rPr>
          <w:sz w:val="20"/>
          <w:szCs w:val="20"/>
        </w:rPr>
      </w:pPr>
      <w:proofErr w:type="gramStart"/>
      <w:r>
        <w:rPr>
          <w:sz w:val="20"/>
        </w:rPr>
        <w:t>les</w:t>
      </w:r>
      <w:proofErr w:type="gramEnd"/>
      <w:r>
        <w:rPr>
          <w:sz w:val="20"/>
        </w:rPr>
        <w:t xml:space="preserve"> activités, les programmes ou l’achat d’équipement que la subvention Écoles en santé a financés;</w:t>
      </w:r>
    </w:p>
    <w:p w14:paraId="2B41DD62" w14:textId="7BAF266F" w:rsidR="007D05CF" w:rsidRPr="00A0291D" w:rsidRDefault="007D05CF" w:rsidP="007D05CF">
      <w:pPr>
        <w:pStyle w:val="ListParagraph"/>
        <w:numPr>
          <w:ilvl w:val="0"/>
          <w:numId w:val="16"/>
        </w:numPr>
        <w:rPr>
          <w:sz w:val="20"/>
          <w:szCs w:val="20"/>
        </w:rPr>
      </w:pPr>
      <w:proofErr w:type="gramStart"/>
      <w:r>
        <w:rPr>
          <w:sz w:val="20"/>
        </w:rPr>
        <w:t>un</w:t>
      </w:r>
      <w:proofErr w:type="gramEnd"/>
      <w:r>
        <w:rPr>
          <w:sz w:val="20"/>
        </w:rPr>
        <w:t xml:space="preserve"> court récit (2 à 3</w:t>
      </w:r>
      <w:r w:rsidR="002D5254">
        <w:rPr>
          <w:sz w:val="20"/>
        </w:rPr>
        <w:t> </w:t>
      </w:r>
      <w:r>
        <w:rPr>
          <w:sz w:val="20"/>
        </w:rPr>
        <w:t xml:space="preserve">phrases) décrivant chaque activité énumérée ci-dessus; </w:t>
      </w:r>
    </w:p>
    <w:p w14:paraId="18D6BCF1" w14:textId="20A07B80" w:rsidR="007D05CF" w:rsidRPr="00A0291D" w:rsidRDefault="007D05CF" w:rsidP="007D05CF">
      <w:pPr>
        <w:pStyle w:val="ListParagraph"/>
        <w:numPr>
          <w:ilvl w:val="0"/>
          <w:numId w:val="16"/>
        </w:numPr>
        <w:rPr>
          <w:sz w:val="20"/>
          <w:szCs w:val="20"/>
        </w:rPr>
      </w:pPr>
      <w:proofErr w:type="gramStart"/>
      <w:r>
        <w:rPr>
          <w:sz w:val="20"/>
        </w:rPr>
        <w:t>un</w:t>
      </w:r>
      <w:proofErr w:type="gramEnd"/>
      <w:r>
        <w:rPr>
          <w:sz w:val="20"/>
        </w:rPr>
        <w:t xml:space="preserve"> court récit (2 à 3</w:t>
      </w:r>
      <w:r w:rsidR="002D5254">
        <w:rPr>
          <w:sz w:val="20"/>
        </w:rPr>
        <w:t> </w:t>
      </w:r>
      <w:r>
        <w:rPr>
          <w:sz w:val="20"/>
        </w:rPr>
        <w:t xml:space="preserve">phrases) décrivant la façon dont les décisions de financement ont été prises (comité, sources de données, évaluation des besoins de la collectivité). </w:t>
      </w:r>
    </w:p>
    <w:p w14:paraId="011B26D9" w14:textId="77777777" w:rsidR="0019190E" w:rsidRPr="0019190E" w:rsidRDefault="0019190E" w:rsidP="0019190E">
      <w:pPr>
        <w:rPr>
          <w:sz w:val="20"/>
          <w:szCs w:val="20"/>
        </w:rPr>
      </w:pPr>
      <w:r>
        <w:rPr>
          <w:sz w:val="20"/>
        </w:rPr>
        <w:t xml:space="preserve">Les écoles qui ne respectent pas ces exigences de communication de rapports ne seront plus admissibles aux subventions Écoles en santé des années ultérieures. </w:t>
      </w:r>
    </w:p>
    <w:p w14:paraId="09ADF647" w14:textId="7DEAF934" w:rsidR="00536F16" w:rsidRPr="007D05CF" w:rsidRDefault="006929B4" w:rsidP="006929B4">
      <w:pPr>
        <w:rPr>
          <w:b/>
          <w:sz w:val="20"/>
          <w:szCs w:val="20"/>
        </w:rPr>
      </w:pPr>
      <w:r>
        <w:rPr>
          <w:b/>
          <w:sz w:val="20"/>
        </w:rPr>
        <w:t>Vous pouvez rédiger et soumettre le rapport de deux façons</w:t>
      </w:r>
      <w:r w:rsidR="002D5254">
        <w:rPr>
          <w:b/>
          <w:sz w:val="20"/>
        </w:rPr>
        <w:t> </w:t>
      </w:r>
      <w:r>
        <w:rPr>
          <w:b/>
          <w:sz w:val="20"/>
        </w:rPr>
        <w:t>:</w:t>
      </w:r>
    </w:p>
    <w:p w14:paraId="71CDB20C" w14:textId="24FFB36E" w:rsidR="007D05CF" w:rsidRPr="007D05CF" w:rsidRDefault="006929B4" w:rsidP="007D05CF">
      <w:pPr>
        <w:pStyle w:val="ListParagraph"/>
        <w:numPr>
          <w:ilvl w:val="0"/>
          <w:numId w:val="13"/>
        </w:numPr>
        <w:rPr>
          <w:rStyle w:val="Hyperlink"/>
          <w:b/>
          <w:color w:val="auto"/>
          <w:sz w:val="20"/>
          <w:szCs w:val="20"/>
          <w:u w:val="none"/>
        </w:rPr>
      </w:pPr>
      <w:r>
        <w:rPr>
          <w:b/>
          <w:sz w:val="20"/>
        </w:rPr>
        <w:t xml:space="preserve">Par courriel </w:t>
      </w:r>
      <w:r>
        <w:rPr>
          <w:sz w:val="20"/>
        </w:rPr>
        <w:t>– rédige</w:t>
      </w:r>
      <w:r w:rsidR="002D5254">
        <w:rPr>
          <w:sz w:val="20"/>
        </w:rPr>
        <w:t>z</w:t>
      </w:r>
      <w:r>
        <w:rPr>
          <w:sz w:val="20"/>
        </w:rPr>
        <w:t xml:space="preserve"> le rapport dans un document Word OU dans le corps d’un courriel et l’envoyer à </w:t>
      </w:r>
      <w:hyperlink r:id="rId8" w:history="1">
        <w:r>
          <w:rPr>
            <w:rStyle w:val="Hyperlink"/>
            <w:sz w:val="20"/>
          </w:rPr>
          <w:t>healthyschools@gov.mb.ca</w:t>
        </w:r>
      </w:hyperlink>
    </w:p>
    <w:p w14:paraId="7B345ACC" w14:textId="2AF2747B" w:rsidR="00DC6496" w:rsidRPr="007D05CF" w:rsidRDefault="00AE5F00" w:rsidP="007D05CF">
      <w:pPr>
        <w:pStyle w:val="ListParagraph"/>
        <w:numPr>
          <w:ilvl w:val="0"/>
          <w:numId w:val="13"/>
        </w:numPr>
        <w:rPr>
          <w:b/>
          <w:sz w:val="20"/>
          <w:szCs w:val="20"/>
        </w:rPr>
      </w:pPr>
      <w:r>
        <w:rPr>
          <w:b/>
          <w:sz w:val="20"/>
        </w:rPr>
        <w:t xml:space="preserve">Par la poste </w:t>
      </w:r>
      <w:r>
        <w:rPr>
          <w:sz w:val="20"/>
        </w:rPr>
        <w:t>– rédige</w:t>
      </w:r>
      <w:r w:rsidR="002D5254">
        <w:rPr>
          <w:sz w:val="20"/>
        </w:rPr>
        <w:t>z</w:t>
      </w:r>
      <w:r>
        <w:rPr>
          <w:sz w:val="20"/>
        </w:rPr>
        <w:t xml:space="preserve"> le rapport et envoyer une copie papier à l’Initiative Écoles en santé (300, rue Carlton, bureau 4089, Winnipeg, MB R3B 3M9). Veuillez conserver une copie pour vos dossiers avant de l’envoyer.</w:t>
      </w:r>
      <w:r>
        <w:rPr>
          <w:rFonts w:asciiTheme="minorHAnsi" w:hAnsiTheme="minorHAnsi"/>
        </w:rPr>
        <w:tab/>
      </w:r>
    </w:p>
    <w:p w14:paraId="228C4404" w14:textId="77777777" w:rsidR="00AE66A9" w:rsidRPr="00CB38B2" w:rsidRDefault="00AE66A9" w:rsidP="00EB6C95">
      <w:pPr>
        <w:pStyle w:val="BodyTextIndent"/>
        <w:tabs>
          <w:tab w:val="left" w:pos="3600"/>
          <w:tab w:val="left" w:pos="9360"/>
        </w:tabs>
        <w:ind w:left="3600" w:hanging="3600"/>
        <w:rPr>
          <w:rFonts w:asciiTheme="minorHAnsi" w:hAnsiTheme="minorHAnsi" w:cs="Arial"/>
          <w:sz w:val="22"/>
          <w:szCs w:val="22"/>
        </w:rPr>
      </w:pPr>
    </w:p>
    <w:p w14:paraId="7A1A0353" w14:textId="29CEA79F" w:rsidR="00465947" w:rsidRDefault="00465947" w:rsidP="002D5254">
      <w:pPr>
        <w:ind w:left="6480" w:hanging="6480"/>
      </w:pPr>
      <w:r>
        <w:rPr>
          <w:b/>
        </w:rPr>
        <w:t>Veuillez adresser vos demandes de renseignements sur les rapports à</w:t>
      </w:r>
      <w:r w:rsidR="002D5254">
        <w:rPr>
          <w:b/>
        </w:rPr>
        <w:t> </w:t>
      </w:r>
      <w:r>
        <w:rPr>
          <w:b/>
        </w:rPr>
        <w:t>:</w:t>
      </w:r>
      <w:r>
        <w:tab/>
        <w:t>Initiative Écoles en santé</w:t>
      </w:r>
      <w:r>
        <w:tab/>
      </w:r>
      <w:r>
        <w:br/>
        <w:t>Courriel</w:t>
      </w:r>
      <w:r w:rsidR="002D5254">
        <w:t> </w:t>
      </w:r>
      <w:r>
        <w:t xml:space="preserve">: </w:t>
      </w:r>
      <w:hyperlink r:id="rId9" w:history="1">
        <w:r>
          <w:rPr>
            <w:rStyle w:val="Hyperlink"/>
          </w:rPr>
          <w:t>healthyschools@gov.mb.ca</w:t>
        </w:r>
      </w:hyperlink>
      <w:r>
        <w:t xml:space="preserve"> </w:t>
      </w:r>
      <w:r>
        <w:br/>
        <w:t>300, rue Carlton, bureau 4089</w:t>
      </w:r>
      <w:r>
        <w:br/>
        <w:t>Winnipeg (</w:t>
      </w:r>
      <w:proofErr w:type="gramStart"/>
      <w:r>
        <w:t>Manitoba)  R</w:t>
      </w:r>
      <w:proofErr w:type="gramEnd"/>
      <w:r>
        <w:t>3B 3M9</w:t>
      </w:r>
    </w:p>
    <w:sectPr w:rsidR="00465947" w:rsidSect="00E206B0">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440" w:right="1440" w:bottom="127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52C8" w14:textId="77777777" w:rsidR="004A6EE0" w:rsidRDefault="004A6EE0" w:rsidP="00246666">
      <w:pPr>
        <w:spacing w:after="0" w:line="240" w:lineRule="auto"/>
      </w:pPr>
      <w:r>
        <w:separator/>
      </w:r>
    </w:p>
  </w:endnote>
  <w:endnote w:type="continuationSeparator" w:id="0">
    <w:p w14:paraId="13D4B89F" w14:textId="77777777" w:rsidR="004A6EE0" w:rsidRDefault="004A6EE0" w:rsidP="0024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A482" w14:textId="77777777" w:rsidR="002D5254" w:rsidRDefault="002D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31635"/>
      <w:docPartObj>
        <w:docPartGallery w:val="Page Numbers (Bottom of Page)"/>
        <w:docPartUnique/>
      </w:docPartObj>
    </w:sdtPr>
    <w:sdtEndPr/>
    <w:sdtContent>
      <w:p w14:paraId="470F9176" w14:textId="77777777" w:rsidR="00107A55" w:rsidRDefault="00107A55">
        <w:pPr>
          <w:pStyle w:val="Footer"/>
          <w:jc w:val="center"/>
        </w:pPr>
        <w:r>
          <w:fldChar w:fldCharType="begin"/>
        </w:r>
        <w:r>
          <w:instrText xml:space="preserve"> PAGE   \* MERGEFORMAT </w:instrText>
        </w:r>
        <w:r>
          <w:fldChar w:fldCharType="separate"/>
        </w:r>
        <w:r w:rsidR="00E206B0">
          <w:t>2</w:t>
        </w:r>
        <w:r>
          <w:fldChar w:fldCharType="end"/>
        </w:r>
      </w:p>
    </w:sdtContent>
  </w:sdt>
  <w:p w14:paraId="3B4C4059" w14:textId="77777777" w:rsidR="00107A55" w:rsidRDefault="00107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AEDA" w14:textId="77777777" w:rsidR="002D5254" w:rsidRDefault="002D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C908" w14:textId="77777777" w:rsidR="004A6EE0" w:rsidRDefault="004A6EE0" w:rsidP="00246666">
      <w:pPr>
        <w:spacing w:after="0" w:line="240" w:lineRule="auto"/>
      </w:pPr>
      <w:r>
        <w:separator/>
      </w:r>
    </w:p>
  </w:footnote>
  <w:footnote w:type="continuationSeparator" w:id="0">
    <w:p w14:paraId="16BE6E5B" w14:textId="77777777" w:rsidR="004A6EE0" w:rsidRDefault="004A6EE0" w:rsidP="0024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AD14" w14:textId="77777777" w:rsidR="002D5254" w:rsidRDefault="002D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621D" w14:textId="499BFA3E" w:rsidR="00107A55" w:rsidRPr="00835D82" w:rsidRDefault="00CC3290">
    <w:pPr>
      <w:pStyle w:val="Header"/>
      <w:rPr>
        <w:b/>
      </w:rPr>
    </w:pPr>
    <w:r>
      <w:rPr>
        <w:b/>
        <w:noProof/>
      </w:rPr>
      <w:drawing>
        <wp:anchor distT="0" distB="0" distL="114300" distR="114300" simplePos="0" relativeHeight="251665407" behindDoc="1" locked="0" layoutInCell="1" allowOverlap="1" wp14:anchorId="1D232D01" wp14:editId="698250CF">
          <wp:simplePos x="0" y="0"/>
          <wp:positionH relativeFrom="column">
            <wp:posOffset>-35709</wp:posOffset>
          </wp:positionH>
          <wp:positionV relativeFrom="paragraph">
            <wp:posOffset>-118432</wp:posOffset>
          </wp:positionV>
          <wp:extent cx="2517140" cy="570230"/>
          <wp:effectExtent l="0" t="0" r="0" b="1270"/>
          <wp:wrapTight wrapText="bothSides">
            <wp:wrapPolygon edited="0">
              <wp:start x="0" y="0"/>
              <wp:lineTo x="0" y="20927"/>
              <wp:lineTo x="21415" y="20927"/>
              <wp:lineTo x="214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4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BECBE" w14:textId="77777777" w:rsidR="00107A55" w:rsidRPr="00835D82" w:rsidRDefault="00CC3290" w:rsidP="00CC3290">
    <w:pPr>
      <w:pStyle w:val="Header"/>
      <w:rPr>
        <w:b/>
      </w:rPr>
    </w:pPr>
    <w:r>
      <w:rPr>
        <w:b/>
      </w:rPr>
      <w:tab/>
    </w:r>
    <w:r>
      <w:rPr>
        <w:b/>
      </w:rPr>
      <w:tab/>
      <w:t xml:space="preserve">                      RAPPORT SUR LA SUBVENTION ÉCOLES EN SANTÉ DE 2023-2024</w:t>
    </w:r>
  </w:p>
  <w:p w14:paraId="4D6618AD" w14:textId="79DD93DA" w:rsidR="00107A55" w:rsidRPr="00835D82" w:rsidRDefault="00CC3290" w:rsidP="00CC3290">
    <w:pPr>
      <w:pStyle w:val="Header"/>
      <w:rPr>
        <w:b/>
      </w:rPr>
    </w:pPr>
    <w:r>
      <w:rPr>
        <w:b/>
        <w:noProof/>
      </w:rPr>
      <mc:AlternateContent>
        <mc:Choice Requires="wps">
          <w:drawing>
            <wp:anchor distT="0" distB="0" distL="114300" distR="114300" simplePos="0" relativeHeight="251666432" behindDoc="0" locked="0" layoutInCell="1" allowOverlap="1" wp14:anchorId="4763000C" wp14:editId="3C05A6F3">
              <wp:simplePos x="0" y="0"/>
              <wp:positionH relativeFrom="column">
                <wp:posOffset>-95003</wp:posOffset>
              </wp:positionH>
              <wp:positionV relativeFrom="paragraph">
                <wp:posOffset>175582</wp:posOffset>
              </wp:positionV>
              <wp:extent cx="2458193" cy="320633"/>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193" cy="320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282E8" w14:textId="77777777" w:rsidR="00107A55" w:rsidRPr="00BA04D6" w:rsidRDefault="00107A55">
                          <w:pPr>
                            <w:rPr>
                              <w:b/>
                            </w:rPr>
                          </w:pPr>
                          <w:r>
                            <w:rPr>
                              <w:b/>
                            </w:rPr>
                            <w:t>Initiative Écoles en santé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3000C" id="_x0000_t202" coordsize="21600,21600" o:spt="202" path="m,l,21600r21600,l21600,xe">
              <v:stroke joinstyle="miter"/>
              <v:path gradientshapeok="t" o:connecttype="rect"/>
            </v:shapetype>
            <v:shape id="Text Box 2" o:spid="_x0000_s1026" type="#_x0000_t202" style="position:absolute;margin-left:-7.5pt;margin-top:13.85pt;width:193.5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" stroked="f">
              <v:textbox>
                <w:txbxContent>
                  <w:p w14:paraId="3FE282E8" w14:textId="77777777" w:rsidR="00107A55" w:rsidRPr="00BA04D6" w:rsidRDefault="00107A55">
                    <w:pPr>
                      <w:rPr>
                        <w:b/>
                      </w:rPr>
                    </w:pPr>
                    <w:r>
                      <w:rPr>
                        <w:b/>
                      </w:rPr>
                      <w:t xml:space="preserve">Initiative Écoles en santé</w:t>
                    </w:r>
                  </w:p>
                </w:txbxContent>
              </v:textbox>
            </v:shape>
          </w:pict>
        </mc:Fallback>
      </mc:AlternateContent>
    </w:r>
    <w:r>
      <w:rPr>
        <w:b/>
      </w:rPr>
      <w:tab/>
      <w:t xml:space="preserve">                                  </w:t>
    </w:r>
    <w:r w:rsidR="002D5254">
      <w:rPr>
        <w:b/>
      </w:rPr>
      <w:t xml:space="preserve">        </w:t>
    </w:r>
    <w:r>
      <w:rPr>
        <w:b/>
      </w:rPr>
      <w:t>ÉCOLES INDÉPENDANTES ET DES PREMIÈRES NATIONS</w:t>
    </w:r>
  </w:p>
  <w:p w14:paraId="60CD9503" w14:textId="77777777" w:rsidR="00107A55" w:rsidRDefault="00107A55" w:rsidP="00246666">
    <w:pPr>
      <w:pStyle w:val="Header"/>
      <w:jc w:val="center"/>
    </w:pPr>
  </w:p>
  <w:p w14:paraId="49DA9112" w14:textId="24BFDB99" w:rsidR="00107A55" w:rsidRPr="0077778D" w:rsidRDefault="00CC3290" w:rsidP="00CC3290">
    <w:pPr>
      <w:pStyle w:val="Header"/>
      <w:rPr>
        <w:b/>
      </w:rPr>
    </w:pPr>
    <w:r>
      <w:rPr>
        <w:b/>
      </w:rPr>
      <w:tab/>
      <w:t xml:space="preserve">                                                                                                                                      À REMETTRE AU PLUS TARD LE 31</w:t>
    </w:r>
    <w:r w:rsidR="002D5254">
      <w:rPr>
        <w:b/>
      </w:rPr>
      <w:t> </w:t>
    </w:r>
    <w:r>
      <w:rPr>
        <w:b/>
      </w:rPr>
      <w:t>OCTOBRE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02CB" w14:textId="77777777" w:rsidR="002D5254" w:rsidRDefault="002D5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3B8"/>
    <w:multiLevelType w:val="hybridMultilevel"/>
    <w:tmpl w:val="C50270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33572C"/>
    <w:multiLevelType w:val="hybridMultilevel"/>
    <w:tmpl w:val="FFF0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62286"/>
    <w:multiLevelType w:val="hybridMultilevel"/>
    <w:tmpl w:val="5652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E636B"/>
    <w:multiLevelType w:val="hybridMultilevel"/>
    <w:tmpl w:val="7A3CBC26"/>
    <w:lvl w:ilvl="0" w:tplc="6104619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AA660B"/>
    <w:multiLevelType w:val="hybridMultilevel"/>
    <w:tmpl w:val="FB3E3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C22526"/>
    <w:multiLevelType w:val="hybridMultilevel"/>
    <w:tmpl w:val="670213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F384CA3"/>
    <w:multiLevelType w:val="hybridMultilevel"/>
    <w:tmpl w:val="C6A8CF9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AF0658F"/>
    <w:multiLevelType w:val="hybridMultilevel"/>
    <w:tmpl w:val="2636588A"/>
    <w:lvl w:ilvl="0" w:tplc="E71A598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820BA5"/>
    <w:multiLevelType w:val="hybridMultilevel"/>
    <w:tmpl w:val="BDE2F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0F2619"/>
    <w:multiLevelType w:val="hybridMultilevel"/>
    <w:tmpl w:val="DE9EF85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F973EF5"/>
    <w:multiLevelType w:val="hybridMultilevel"/>
    <w:tmpl w:val="43EC05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51C0CA3"/>
    <w:multiLevelType w:val="hybridMultilevel"/>
    <w:tmpl w:val="D6006F60"/>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B04395"/>
    <w:multiLevelType w:val="hybridMultilevel"/>
    <w:tmpl w:val="C80E3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84367BC"/>
    <w:multiLevelType w:val="hybridMultilevel"/>
    <w:tmpl w:val="B018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05B52"/>
    <w:multiLevelType w:val="hybridMultilevel"/>
    <w:tmpl w:val="C35E841E"/>
    <w:lvl w:ilvl="0" w:tplc="1009000F">
      <w:start w:val="2"/>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7C8D7326"/>
    <w:multiLevelType w:val="hybridMultilevel"/>
    <w:tmpl w:val="A3EE610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16809399">
    <w:abstractNumId w:val="11"/>
  </w:num>
  <w:num w:numId="2" w16cid:durableId="1486629857">
    <w:abstractNumId w:val="7"/>
  </w:num>
  <w:num w:numId="3" w16cid:durableId="1328439542">
    <w:abstractNumId w:val="12"/>
  </w:num>
  <w:num w:numId="4" w16cid:durableId="2147355423">
    <w:abstractNumId w:val="4"/>
  </w:num>
  <w:num w:numId="5" w16cid:durableId="1650671648">
    <w:abstractNumId w:val="9"/>
  </w:num>
  <w:num w:numId="6" w16cid:durableId="1756127513">
    <w:abstractNumId w:val="15"/>
  </w:num>
  <w:num w:numId="7" w16cid:durableId="1331249757">
    <w:abstractNumId w:val="6"/>
  </w:num>
  <w:num w:numId="8" w16cid:durableId="1514301247">
    <w:abstractNumId w:val="3"/>
  </w:num>
  <w:num w:numId="9" w16cid:durableId="1000230285">
    <w:abstractNumId w:val="8"/>
  </w:num>
  <w:num w:numId="10" w16cid:durableId="1430273971">
    <w:abstractNumId w:val="5"/>
  </w:num>
  <w:num w:numId="11" w16cid:durableId="980117151">
    <w:abstractNumId w:val="10"/>
  </w:num>
  <w:num w:numId="12" w16cid:durableId="151454611">
    <w:abstractNumId w:val="14"/>
  </w:num>
  <w:num w:numId="13" w16cid:durableId="274756972">
    <w:abstractNumId w:val="0"/>
  </w:num>
  <w:num w:numId="14" w16cid:durableId="2090887979">
    <w:abstractNumId w:val="13"/>
  </w:num>
  <w:num w:numId="15" w16cid:durableId="884482892">
    <w:abstractNumId w:val="1"/>
  </w:num>
  <w:num w:numId="16" w16cid:durableId="83784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B"/>
    <w:rsid w:val="00007DCA"/>
    <w:rsid w:val="00011B94"/>
    <w:rsid w:val="000341C5"/>
    <w:rsid w:val="00035DB0"/>
    <w:rsid w:val="000411DF"/>
    <w:rsid w:val="0005368F"/>
    <w:rsid w:val="00057B65"/>
    <w:rsid w:val="00072C55"/>
    <w:rsid w:val="000733F5"/>
    <w:rsid w:val="000B3CA7"/>
    <w:rsid w:val="000D541D"/>
    <w:rsid w:val="000D72CB"/>
    <w:rsid w:val="000D7A6D"/>
    <w:rsid w:val="000E197D"/>
    <w:rsid w:val="001032DA"/>
    <w:rsid w:val="00107A55"/>
    <w:rsid w:val="001103C2"/>
    <w:rsid w:val="001246BD"/>
    <w:rsid w:val="0014002E"/>
    <w:rsid w:val="00146468"/>
    <w:rsid w:val="0015363F"/>
    <w:rsid w:val="0017548C"/>
    <w:rsid w:val="00181E32"/>
    <w:rsid w:val="0019190E"/>
    <w:rsid w:val="001A2848"/>
    <w:rsid w:val="001A7921"/>
    <w:rsid w:val="001B0F33"/>
    <w:rsid w:val="001B145B"/>
    <w:rsid w:val="001C2344"/>
    <w:rsid w:val="001C2FF6"/>
    <w:rsid w:val="001C325E"/>
    <w:rsid w:val="001D1D73"/>
    <w:rsid w:val="001D4B59"/>
    <w:rsid w:val="001D6A33"/>
    <w:rsid w:val="001E135C"/>
    <w:rsid w:val="001E376D"/>
    <w:rsid w:val="00200ACA"/>
    <w:rsid w:val="00213FD5"/>
    <w:rsid w:val="00214D16"/>
    <w:rsid w:val="00230298"/>
    <w:rsid w:val="002330BA"/>
    <w:rsid w:val="00246666"/>
    <w:rsid w:val="00247009"/>
    <w:rsid w:val="00256BA8"/>
    <w:rsid w:val="0027153F"/>
    <w:rsid w:val="00271DAC"/>
    <w:rsid w:val="00292BC8"/>
    <w:rsid w:val="002A5547"/>
    <w:rsid w:val="002A6682"/>
    <w:rsid w:val="002B4C4F"/>
    <w:rsid w:val="002B5484"/>
    <w:rsid w:val="002B6A4D"/>
    <w:rsid w:val="002D5254"/>
    <w:rsid w:val="002E7FC4"/>
    <w:rsid w:val="002F44D7"/>
    <w:rsid w:val="002F6965"/>
    <w:rsid w:val="003017A0"/>
    <w:rsid w:val="00320C25"/>
    <w:rsid w:val="0035593D"/>
    <w:rsid w:val="003565BE"/>
    <w:rsid w:val="00366AAE"/>
    <w:rsid w:val="003957BE"/>
    <w:rsid w:val="00396C77"/>
    <w:rsid w:val="003B6619"/>
    <w:rsid w:val="003E1E88"/>
    <w:rsid w:val="003F2F65"/>
    <w:rsid w:val="003F4AED"/>
    <w:rsid w:val="003F7DDF"/>
    <w:rsid w:val="0040043E"/>
    <w:rsid w:val="00400724"/>
    <w:rsid w:val="0040687A"/>
    <w:rsid w:val="004322F5"/>
    <w:rsid w:val="004331CB"/>
    <w:rsid w:val="00433571"/>
    <w:rsid w:val="00447512"/>
    <w:rsid w:val="00452169"/>
    <w:rsid w:val="00465492"/>
    <w:rsid w:val="00465947"/>
    <w:rsid w:val="00475D60"/>
    <w:rsid w:val="00485CCC"/>
    <w:rsid w:val="0049745D"/>
    <w:rsid w:val="004A59BB"/>
    <w:rsid w:val="004A6BFD"/>
    <w:rsid w:val="004A6EE0"/>
    <w:rsid w:val="004B1A8B"/>
    <w:rsid w:val="004E2551"/>
    <w:rsid w:val="004E2B55"/>
    <w:rsid w:val="004E3C77"/>
    <w:rsid w:val="004F46E2"/>
    <w:rsid w:val="004F580C"/>
    <w:rsid w:val="00517911"/>
    <w:rsid w:val="00521707"/>
    <w:rsid w:val="00527564"/>
    <w:rsid w:val="00536F16"/>
    <w:rsid w:val="00565023"/>
    <w:rsid w:val="00584927"/>
    <w:rsid w:val="005A18A3"/>
    <w:rsid w:val="005A6C65"/>
    <w:rsid w:val="005C1260"/>
    <w:rsid w:val="005C34FA"/>
    <w:rsid w:val="005E5CE8"/>
    <w:rsid w:val="005F02DB"/>
    <w:rsid w:val="0060647B"/>
    <w:rsid w:val="00625E06"/>
    <w:rsid w:val="00633CA7"/>
    <w:rsid w:val="00635BF6"/>
    <w:rsid w:val="0064617E"/>
    <w:rsid w:val="00677CBD"/>
    <w:rsid w:val="006862EF"/>
    <w:rsid w:val="006929B4"/>
    <w:rsid w:val="006A0154"/>
    <w:rsid w:val="006B774E"/>
    <w:rsid w:val="006E26F3"/>
    <w:rsid w:val="00711E8A"/>
    <w:rsid w:val="007171F3"/>
    <w:rsid w:val="0073452E"/>
    <w:rsid w:val="007518C6"/>
    <w:rsid w:val="00775B6D"/>
    <w:rsid w:val="00775EAB"/>
    <w:rsid w:val="0077647F"/>
    <w:rsid w:val="0077778D"/>
    <w:rsid w:val="00783D63"/>
    <w:rsid w:val="007974F6"/>
    <w:rsid w:val="007A2C52"/>
    <w:rsid w:val="007B471F"/>
    <w:rsid w:val="007D05CF"/>
    <w:rsid w:val="007D54C5"/>
    <w:rsid w:val="007E3A95"/>
    <w:rsid w:val="008000C3"/>
    <w:rsid w:val="00815469"/>
    <w:rsid w:val="00821412"/>
    <w:rsid w:val="00821F16"/>
    <w:rsid w:val="00833AF9"/>
    <w:rsid w:val="00835D82"/>
    <w:rsid w:val="008421E7"/>
    <w:rsid w:val="0084381A"/>
    <w:rsid w:val="008523DF"/>
    <w:rsid w:val="00857534"/>
    <w:rsid w:val="008650A1"/>
    <w:rsid w:val="00877465"/>
    <w:rsid w:val="00880B3D"/>
    <w:rsid w:val="00892D63"/>
    <w:rsid w:val="00895408"/>
    <w:rsid w:val="008976DA"/>
    <w:rsid w:val="008A08D3"/>
    <w:rsid w:val="008A3FB0"/>
    <w:rsid w:val="008D1CA5"/>
    <w:rsid w:val="008D2017"/>
    <w:rsid w:val="008E5F1E"/>
    <w:rsid w:val="00901278"/>
    <w:rsid w:val="0093298F"/>
    <w:rsid w:val="00935D56"/>
    <w:rsid w:val="00947A24"/>
    <w:rsid w:val="00955A01"/>
    <w:rsid w:val="009B1747"/>
    <w:rsid w:val="009B4E40"/>
    <w:rsid w:val="009D0268"/>
    <w:rsid w:val="009D067B"/>
    <w:rsid w:val="009E0AB8"/>
    <w:rsid w:val="00A0291D"/>
    <w:rsid w:val="00A21E7C"/>
    <w:rsid w:val="00A24D8A"/>
    <w:rsid w:val="00A25D96"/>
    <w:rsid w:val="00A31229"/>
    <w:rsid w:val="00A52533"/>
    <w:rsid w:val="00A54103"/>
    <w:rsid w:val="00A5420E"/>
    <w:rsid w:val="00A76241"/>
    <w:rsid w:val="00A77092"/>
    <w:rsid w:val="00A80F0F"/>
    <w:rsid w:val="00AA4765"/>
    <w:rsid w:val="00AB7686"/>
    <w:rsid w:val="00AC282D"/>
    <w:rsid w:val="00AC3710"/>
    <w:rsid w:val="00AD1F63"/>
    <w:rsid w:val="00AE4528"/>
    <w:rsid w:val="00AE5F00"/>
    <w:rsid w:val="00AE66A9"/>
    <w:rsid w:val="00B002D4"/>
    <w:rsid w:val="00B0194E"/>
    <w:rsid w:val="00B047F4"/>
    <w:rsid w:val="00B17F21"/>
    <w:rsid w:val="00B3120D"/>
    <w:rsid w:val="00B730E4"/>
    <w:rsid w:val="00B74C40"/>
    <w:rsid w:val="00B75C41"/>
    <w:rsid w:val="00B97039"/>
    <w:rsid w:val="00BA04D6"/>
    <w:rsid w:val="00BA2E1D"/>
    <w:rsid w:val="00BA5AA5"/>
    <w:rsid w:val="00BB2402"/>
    <w:rsid w:val="00BD4E79"/>
    <w:rsid w:val="00C062A3"/>
    <w:rsid w:val="00C300FF"/>
    <w:rsid w:val="00C431A8"/>
    <w:rsid w:val="00C54703"/>
    <w:rsid w:val="00C56EAD"/>
    <w:rsid w:val="00C61808"/>
    <w:rsid w:val="00C61FB2"/>
    <w:rsid w:val="00C64974"/>
    <w:rsid w:val="00CA3788"/>
    <w:rsid w:val="00CA7AD9"/>
    <w:rsid w:val="00CB38B2"/>
    <w:rsid w:val="00CC3290"/>
    <w:rsid w:val="00CC6F49"/>
    <w:rsid w:val="00CD3DA4"/>
    <w:rsid w:val="00CE615D"/>
    <w:rsid w:val="00CF302D"/>
    <w:rsid w:val="00CF6582"/>
    <w:rsid w:val="00D07105"/>
    <w:rsid w:val="00D134DA"/>
    <w:rsid w:val="00D272FC"/>
    <w:rsid w:val="00D40296"/>
    <w:rsid w:val="00D43DEF"/>
    <w:rsid w:val="00D44DAB"/>
    <w:rsid w:val="00D45259"/>
    <w:rsid w:val="00D63B4F"/>
    <w:rsid w:val="00D64975"/>
    <w:rsid w:val="00D7388C"/>
    <w:rsid w:val="00DA66C6"/>
    <w:rsid w:val="00DB2D2C"/>
    <w:rsid w:val="00DB3CCC"/>
    <w:rsid w:val="00DC23A8"/>
    <w:rsid w:val="00DC449C"/>
    <w:rsid w:val="00DC568B"/>
    <w:rsid w:val="00DC6496"/>
    <w:rsid w:val="00DD4EE1"/>
    <w:rsid w:val="00E206B0"/>
    <w:rsid w:val="00E34D6A"/>
    <w:rsid w:val="00E36605"/>
    <w:rsid w:val="00E37EC7"/>
    <w:rsid w:val="00E43B61"/>
    <w:rsid w:val="00E446F3"/>
    <w:rsid w:val="00E5050A"/>
    <w:rsid w:val="00E601A8"/>
    <w:rsid w:val="00E6650B"/>
    <w:rsid w:val="00E81010"/>
    <w:rsid w:val="00EB1CD3"/>
    <w:rsid w:val="00EB6C95"/>
    <w:rsid w:val="00EC26BE"/>
    <w:rsid w:val="00ED46AC"/>
    <w:rsid w:val="00EE06F8"/>
    <w:rsid w:val="00EE3FA5"/>
    <w:rsid w:val="00F1004F"/>
    <w:rsid w:val="00F45F3C"/>
    <w:rsid w:val="00F66242"/>
    <w:rsid w:val="00F871DE"/>
    <w:rsid w:val="00F928D5"/>
    <w:rsid w:val="00FD2783"/>
    <w:rsid w:val="00FD45A8"/>
    <w:rsid w:val="00FE6C32"/>
    <w:rsid w:val="00FF1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2A319"/>
  <w15:docId w15:val="{ADC4FE98-7129-421B-97DA-8F46A5CF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666"/>
  </w:style>
  <w:style w:type="paragraph" w:styleId="Footer">
    <w:name w:val="footer"/>
    <w:basedOn w:val="Normal"/>
    <w:link w:val="FooterChar"/>
    <w:uiPriority w:val="99"/>
    <w:unhideWhenUsed/>
    <w:rsid w:val="00246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666"/>
  </w:style>
  <w:style w:type="paragraph" w:styleId="BalloonText">
    <w:name w:val="Balloon Text"/>
    <w:basedOn w:val="Normal"/>
    <w:link w:val="BalloonTextChar"/>
    <w:uiPriority w:val="99"/>
    <w:semiHidden/>
    <w:unhideWhenUsed/>
    <w:rsid w:val="00246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66"/>
    <w:rPr>
      <w:rFonts w:ascii="Tahoma" w:hAnsi="Tahoma" w:cs="Tahoma"/>
      <w:sz w:val="16"/>
      <w:szCs w:val="16"/>
    </w:rPr>
  </w:style>
  <w:style w:type="character" w:styleId="Hyperlink">
    <w:name w:val="Hyperlink"/>
    <w:basedOn w:val="DefaultParagraphFont"/>
    <w:uiPriority w:val="99"/>
    <w:unhideWhenUsed/>
    <w:rsid w:val="00246666"/>
    <w:rPr>
      <w:color w:val="0000FF" w:themeColor="hyperlink"/>
      <w:u w:val="single"/>
    </w:rPr>
  </w:style>
  <w:style w:type="paragraph" w:styleId="ListParagraph">
    <w:name w:val="List Paragraph"/>
    <w:basedOn w:val="Normal"/>
    <w:uiPriority w:val="34"/>
    <w:qFormat/>
    <w:rsid w:val="00EB6C95"/>
    <w:pPr>
      <w:ind w:left="720"/>
      <w:contextualSpacing/>
    </w:pPr>
    <w:rPr>
      <w:rFonts w:ascii="Calibri" w:eastAsia="Calibri" w:hAnsi="Calibri" w:cs="Times New Roman"/>
    </w:rPr>
  </w:style>
  <w:style w:type="paragraph" w:styleId="BodyTextIndent">
    <w:name w:val="Body Text Indent"/>
    <w:basedOn w:val="Normal"/>
    <w:link w:val="BodyTextIndentChar"/>
    <w:rsid w:val="00EB6C95"/>
    <w:pPr>
      <w:spacing w:after="0" w:line="240" w:lineRule="auto"/>
      <w:ind w:left="6120" w:hanging="57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B6C95"/>
    <w:rPr>
      <w:rFonts w:ascii="Times New Roman" w:eastAsia="Times New Roman" w:hAnsi="Times New Roman" w:cs="Times New Roman"/>
      <w:sz w:val="24"/>
      <w:szCs w:val="20"/>
      <w:lang w:val="fr-CA"/>
    </w:rPr>
  </w:style>
  <w:style w:type="table" w:styleId="TableGrid">
    <w:name w:val="Table Grid"/>
    <w:basedOn w:val="TableNormal"/>
    <w:uiPriority w:val="59"/>
    <w:rsid w:val="0048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6F16"/>
    <w:pPr>
      <w:spacing w:after="0" w:line="240" w:lineRule="auto"/>
    </w:pPr>
  </w:style>
  <w:style w:type="character" w:styleId="CommentReference">
    <w:name w:val="annotation reference"/>
    <w:basedOn w:val="DefaultParagraphFont"/>
    <w:uiPriority w:val="99"/>
    <w:semiHidden/>
    <w:unhideWhenUsed/>
    <w:rsid w:val="00711E8A"/>
    <w:rPr>
      <w:sz w:val="16"/>
      <w:szCs w:val="16"/>
    </w:rPr>
  </w:style>
  <w:style w:type="paragraph" w:styleId="CommentText">
    <w:name w:val="annotation text"/>
    <w:basedOn w:val="Normal"/>
    <w:link w:val="CommentTextChar"/>
    <w:uiPriority w:val="99"/>
    <w:semiHidden/>
    <w:unhideWhenUsed/>
    <w:rsid w:val="00711E8A"/>
    <w:pPr>
      <w:spacing w:line="240" w:lineRule="auto"/>
    </w:pPr>
    <w:rPr>
      <w:sz w:val="20"/>
      <w:szCs w:val="20"/>
    </w:rPr>
  </w:style>
  <w:style w:type="character" w:customStyle="1" w:styleId="CommentTextChar">
    <w:name w:val="Comment Text Char"/>
    <w:basedOn w:val="DefaultParagraphFont"/>
    <w:link w:val="CommentText"/>
    <w:uiPriority w:val="99"/>
    <w:semiHidden/>
    <w:rsid w:val="00711E8A"/>
    <w:rPr>
      <w:sz w:val="20"/>
      <w:szCs w:val="20"/>
    </w:rPr>
  </w:style>
  <w:style w:type="paragraph" w:styleId="CommentSubject">
    <w:name w:val="annotation subject"/>
    <w:basedOn w:val="CommentText"/>
    <w:next w:val="CommentText"/>
    <w:link w:val="CommentSubjectChar"/>
    <w:uiPriority w:val="99"/>
    <w:semiHidden/>
    <w:unhideWhenUsed/>
    <w:rsid w:val="00711E8A"/>
    <w:rPr>
      <w:b/>
      <w:bCs/>
    </w:rPr>
  </w:style>
  <w:style w:type="character" w:customStyle="1" w:styleId="CommentSubjectChar">
    <w:name w:val="Comment Subject Char"/>
    <w:basedOn w:val="CommentTextChar"/>
    <w:link w:val="CommentSubject"/>
    <w:uiPriority w:val="99"/>
    <w:semiHidden/>
    <w:rsid w:val="00711E8A"/>
    <w:rPr>
      <w:b/>
      <w:bCs/>
      <w:sz w:val="20"/>
      <w:szCs w:val="20"/>
    </w:rPr>
  </w:style>
  <w:style w:type="character" w:styleId="FollowedHyperlink">
    <w:name w:val="FollowedHyperlink"/>
    <w:basedOn w:val="DefaultParagraphFont"/>
    <w:uiPriority w:val="99"/>
    <w:semiHidden/>
    <w:unhideWhenUsed/>
    <w:rsid w:val="005C1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yschools@gov.mb.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yschools@gov.mb.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804A6-BC2D-4562-8777-C6CFF813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Maksymyk</dc:creator>
  <cp:lastModifiedBy>Winning, Ryan</cp:lastModifiedBy>
  <cp:revision>3</cp:revision>
  <cp:lastPrinted>2023-04-19T18:30:00Z</cp:lastPrinted>
  <dcterms:created xsi:type="dcterms:W3CDTF">2024-03-06T17:44:00Z</dcterms:created>
  <dcterms:modified xsi:type="dcterms:W3CDTF">2024-03-08T20:11:00Z</dcterms:modified>
</cp:coreProperties>
</file>