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11546" w14:textId="27CE1B8E" w:rsidR="008061D4" w:rsidRPr="00C12702" w:rsidRDefault="00426157" w:rsidP="0029592B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COMMUNITY COUNCIL</w:t>
      </w:r>
    </w:p>
    <w:p w14:paraId="62BA06F4" w14:textId="77777777" w:rsidR="0029592B" w:rsidRPr="00C12702" w:rsidRDefault="0029592B" w:rsidP="0029592B">
      <w:pPr>
        <w:jc w:val="center"/>
        <w:rPr>
          <w:rFonts w:ascii="Cambria" w:hAnsi="Cambria"/>
          <w:sz w:val="32"/>
          <w:szCs w:val="32"/>
        </w:rPr>
      </w:pPr>
      <w:r w:rsidRPr="00C12702">
        <w:rPr>
          <w:rFonts w:ascii="Cambria" w:hAnsi="Cambria"/>
          <w:sz w:val="32"/>
          <w:szCs w:val="32"/>
        </w:rPr>
        <w:t>Legislation</w:t>
      </w:r>
    </w:p>
    <w:p w14:paraId="15A9A778" w14:textId="77777777" w:rsidR="0029592B" w:rsidRDefault="0029592B" w:rsidP="0029592B">
      <w:pPr>
        <w:rPr>
          <w:sz w:val="24"/>
          <w:szCs w:val="24"/>
        </w:rPr>
      </w:pPr>
    </w:p>
    <w:p w14:paraId="288A5E7E" w14:textId="42120A23" w:rsidR="0029592B" w:rsidRPr="00D519FE" w:rsidRDefault="0029592B" w:rsidP="00C12702">
      <w:pPr>
        <w:spacing w:line="276" w:lineRule="auto"/>
      </w:pPr>
      <w:r w:rsidRPr="00D519FE">
        <w:t xml:space="preserve">The two main pieces of legislation governing the operations of </w:t>
      </w:r>
      <w:r w:rsidR="00426157">
        <w:t xml:space="preserve">the </w:t>
      </w:r>
      <w:r w:rsidR="00990114">
        <w:t>community council</w:t>
      </w:r>
      <w:r w:rsidR="00990114" w:rsidRPr="00D519FE">
        <w:t xml:space="preserve"> </w:t>
      </w:r>
      <w:r w:rsidRPr="00D519FE">
        <w:t>regarding safety and health are:</w:t>
      </w:r>
    </w:p>
    <w:p w14:paraId="5F57CE94" w14:textId="77777777" w:rsidR="0029592B" w:rsidRPr="005C0D5F" w:rsidRDefault="0029592B" w:rsidP="00C12702">
      <w:pPr>
        <w:pStyle w:val="ListParagraph"/>
        <w:numPr>
          <w:ilvl w:val="0"/>
          <w:numId w:val="1"/>
        </w:numPr>
        <w:spacing w:line="276" w:lineRule="auto"/>
      </w:pPr>
      <w:r w:rsidRPr="005C0D5F">
        <w:t>The Workplace Safety and Health Act</w:t>
      </w:r>
    </w:p>
    <w:p w14:paraId="469CF68E" w14:textId="26F85E4F" w:rsidR="0029592B" w:rsidRPr="005C0D5F" w:rsidRDefault="0029592B" w:rsidP="00C12702">
      <w:pPr>
        <w:pStyle w:val="ListParagraph"/>
        <w:numPr>
          <w:ilvl w:val="0"/>
          <w:numId w:val="1"/>
        </w:numPr>
        <w:spacing w:line="276" w:lineRule="auto"/>
      </w:pPr>
      <w:r w:rsidRPr="005C0D5F">
        <w:t>The Workplace Safety and Health Regulation</w:t>
      </w:r>
    </w:p>
    <w:p w14:paraId="0EAB89EB" w14:textId="5D98A713" w:rsidR="0029592B" w:rsidRPr="00D519FE" w:rsidRDefault="0029592B" w:rsidP="00C12702">
      <w:pPr>
        <w:spacing w:line="276" w:lineRule="auto"/>
      </w:pPr>
      <w:r w:rsidRPr="00D519FE">
        <w:t xml:space="preserve">In accordance with Part 2.3 of the </w:t>
      </w:r>
      <w:r w:rsidR="00990114" w:rsidRPr="00D519FE">
        <w:t>regulation</w:t>
      </w:r>
      <w:r w:rsidRPr="00D519FE">
        <w:t xml:space="preserve">, a copy of these documents will be kept in the </w:t>
      </w:r>
      <w:r w:rsidR="00062264">
        <w:t xml:space="preserve">council </w:t>
      </w:r>
      <w:r w:rsidRPr="00D519FE">
        <w:t>office and will be available to all workers for viewing. Copies of the documents will be provided to workers by the supervisor</w:t>
      </w:r>
      <w:r w:rsidR="005C0D5F">
        <w:t>’</w:t>
      </w:r>
      <w:r w:rsidRPr="00D519FE">
        <w:t>s upon request.</w:t>
      </w:r>
    </w:p>
    <w:p w14:paraId="65D6B829" w14:textId="73E70BC5" w:rsidR="0029592B" w:rsidRPr="00D519FE" w:rsidRDefault="0029592B" w:rsidP="00C12702">
      <w:pPr>
        <w:spacing w:line="276" w:lineRule="auto"/>
      </w:pPr>
      <w:r w:rsidRPr="00D519FE">
        <w:t xml:space="preserve">Several parts of the </w:t>
      </w:r>
      <w:r w:rsidR="00990114" w:rsidRPr="00D519FE">
        <w:t xml:space="preserve">act and the regulation </w:t>
      </w:r>
      <w:r w:rsidRPr="00D519FE">
        <w:t>are mentioned throughout this safety manual in th</w:t>
      </w:r>
      <w:r w:rsidR="00D24E94">
        <w:t>e sections to which they apply.</w:t>
      </w:r>
    </w:p>
    <w:p w14:paraId="7963FB25" w14:textId="77777777" w:rsidR="0029592B" w:rsidRPr="00D519FE" w:rsidRDefault="0029592B" w:rsidP="00C12702">
      <w:pPr>
        <w:spacing w:line="276" w:lineRule="auto"/>
      </w:pPr>
      <w:r w:rsidRPr="00D519FE">
        <w:t xml:space="preserve">Some other legislation that may apply to our safety and health program in specific situations are: </w:t>
      </w:r>
    </w:p>
    <w:p w14:paraId="0BA6BD1F" w14:textId="0BAED644" w:rsidR="0029592B" w:rsidRPr="005C0D5F" w:rsidRDefault="00643287" w:rsidP="00C12702">
      <w:pPr>
        <w:pStyle w:val="ListParagraph"/>
        <w:numPr>
          <w:ilvl w:val="0"/>
          <w:numId w:val="2"/>
        </w:numPr>
        <w:spacing w:line="276" w:lineRule="auto"/>
      </w:pPr>
      <w:r>
        <w:t xml:space="preserve">The </w:t>
      </w:r>
      <w:r w:rsidR="0029592B" w:rsidRPr="005C0D5F">
        <w:t>Dangerous Goods Handling and Transportation Act</w:t>
      </w:r>
    </w:p>
    <w:p w14:paraId="16B1F959" w14:textId="02AD7D5C" w:rsidR="0029592B" w:rsidRPr="005C0D5F" w:rsidRDefault="00643287" w:rsidP="00C12702">
      <w:pPr>
        <w:pStyle w:val="ListParagraph"/>
        <w:numPr>
          <w:ilvl w:val="0"/>
          <w:numId w:val="2"/>
        </w:numPr>
        <w:spacing w:line="276" w:lineRule="auto"/>
      </w:pPr>
      <w:r>
        <w:t xml:space="preserve">The </w:t>
      </w:r>
      <w:r w:rsidR="0029592B" w:rsidRPr="005C0D5F">
        <w:t>Fire Prevention and Emergency Response Act</w:t>
      </w:r>
    </w:p>
    <w:p w14:paraId="44B78FD1" w14:textId="0611E92E" w:rsidR="0029592B" w:rsidRPr="005C0D5F" w:rsidRDefault="00643287" w:rsidP="00C12702">
      <w:pPr>
        <w:pStyle w:val="ListParagraph"/>
        <w:numPr>
          <w:ilvl w:val="0"/>
          <w:numId w:val="2"/>
        </w:numPr>
        <w:spacing w:line="276" w:lineRule="auto"/>
      </w:pPr>
      <w:r>
        <w:t xml:space="preserve">The </w:t>
      </w:r>
      <w:r w:rsidR="0029592B" w:rsidRPr="005C0D5F">
        <w:t>Hazards Products Act</w:t>
      </w:r>
    </w:p>
    <w:p w14:paraId="51151F83" w14:textId="6276172C" w:rsidR="0029592B" w:rsidRPr="005C0D5F" w:rsidRDefault="00643287" w:rsidP="00C12702">
      <w:pPr>
        <w:pStyle w:val="ListParagraph"/>
        <w:numPr>
          <w:ilvl w:val="0"/>
          <w:numId w:val="2"/>
        </w:numPr>
        <w:spacing w:line="276" w:lineRule="auto"/>
      </w:pPr>
      <w:r>
        <w:t xml:space="preserve">The </w:t>
      </w:r>
      <w:r w:rsidR="0029592B" w:rsidRPr="005C0D5F">
        <w:t>Highways and Transportation Act</w:t>
      </w:r>
    </w:p>
    <w:p w14:paraId="3266D595" w14:textId="06D53C1F" w:rsidR="0029592B" w:rsidRPr="005C0D5F" w:rsidRDefault="0029592B" w:rsidP="00C12702">
      <w:pPr>
        <w:pStyle w:val="ListParagraph"/>
        <w:numPr>
          <w:ilvl w:val="0"/>
          <w:numId w:val="2"/>
        </w:numPr>
        <w:spacing w:line="276" w:lineRule="auto"/>
      </w:pPr>
      <w:r w:rsidRPr="005C0D5F">
        <w:t>Workplace Hazardous Materials Information System (WHMIS)</w:t>
      </w:r>
    </w:p>
    <w:p w14:paraId="2E1C8BAC" w14:textId="77777777" w:rsidR="00127262" w:rsidRDefault="00127262"/>
    <w:p w14:paraId="18271775" w14:textId="77777777" w:rsidR="0029592B" w:rsidRDefault="0029592B"/>
    <w:p w14:paraId="2EBBB268" w14:textId="77777777" w:rsidR="0029592B" w:rsidRDefault="0029592B"/>
    <w:p w14:paraId="71B7FD85" w14:textId="77777777" w:rsidR="0029592B" w:rsidRDefault="0029592B">
      <w:r>
        <w:br w:type="page"/>
      </w:r>
    </w:p>
    <w:p w14:paraId="3A85CAEE" w14:textId="06FD3F01" w:rsidR="006D574B" w:rsidRPr="00C12702" w:rsidRDefault="00426157" w:rsidP="006D574B">
      <w:pPr>
        <w:keepNext/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ambria" w:eastAsiaTheme="majorEastAsia" w:hAnsi="Cambria" w:cstheme="majorBidi"/>
          <w:kern w:val="32"/>
          <w:sz w:val="32"/>
          <w:szCs w:val="32"/>
        </w:rPr>
      </w:pPr>
      <w:r>
        <w:rPr>
          <w:rFonts w:ascii="Cambria" w:eastAsiaTheme="majorEastAsia" w:hAnsi="Cambria" w:cstheme="majorBidi"/>
          <w:kern w:val="32"/>
          <w:sz w:val="32"/>
          <w:szCs w:val="32"/>
        </w:rPr>
        <w:lastRenderedPageBreak/>
        <w:t>COMMUNITY COUNCIL</w:t>
      </w:r>
    </w:p>
    <w:p w14:paraId="39C6F0CA" w14:textId="77777777" w:rsidR="0029592B" w:rsidRPr="00C12702" w:rsidRDefault="00C12702" w:rsidP="0029592B">
      <w:pPr>
        <w:jc w:val="center"/>
        <w:rPr>
          <w:rFonts w:ascii="Cambria" w:hAnsi="Cambria"/>
          <w:sz w:val="32"/>
          <w:szCs w:val="32"/>
        </w:rPr>
      </w:pPr>
      <w:r w:rsidRPr="00C12702">
        <w:rPr>
          <w:rFonts w:ascii="Cambria" w:hAnsi="Cambria"/>
          <w:sz w:val="32"/>
          <w:szCs w:val="32"/>
        </w:rPr>
        <w:t>Right t</w:t>
      </w:r>
      <w:r w:rsidR="0029592B" w:rsidRPr="00C12702">
        <w:rPr>
          <w:rFonts w:ascii="Cambria" w:hAnsi="Cambria"/>
          <w:sz w:val="32"/>
          <w:szCs w:val="32"/>
        </w:rPr>
        <w:t>o Refuse Dangerous Work</w:t>
      </w:r>
    </w:p>
    <w:p w14:paraId="2010578B" w14:textId="77777777" w:rsidR="0029592B" w:rsidRDefault="0029592B" w:rsidP="0029592B"/>
    <w:p w14:paraId="2DFB2106" w14:textId="54CF71D5" w:rsidR="0029592B" w:rsidRDefault="0029592B" w:rsidP="00C12702">
      <w:pPr>
        <w:spacing w:line="276" w:lineRule="auto"/>
      </w:pPr>
      <w:r>
        <w:t>A</w:t>
      </w:r>
      <w:r w:rsidR="00426157">
        <w:t>n employee</w:t>
      </w:r>
      <w:r>
        <w:t xml:space="preserve"> may refuse to work if </w:t>
      </w:r>
      <w:r w:rsidR="00990114">
        <w:t>they</w:t>
      </w:r>
      <w:r>
        <w:t xml:space="preserve"> believe the work constitutes a danger to </w:t>
      </w:r>
      <w:r w:rsidR="00990114">
        <w:t>their</w:t>
      </w:r>
      <w:r>
        <w:t xml:space="preserve"> safety or health or to the safety or health of another worker or another person. </w:t>
      </w:r>
    </w:p>
    <w:p w14:paraId="162EBF7F" w14:textId="354EEC25" w:rsidR="0029592B" w:rsidRDefault="0029592B" w:rsidP="00C12702">
      <w:pPr>
        <w:spacing w:line="276" w:lineRule="auto"/>
      </w:pPr>
      <w:r>
        <w:t xml:space="preserve">A refusal of work must immediately be reported to the supervisor or the employer. An investigation must be done before the worker can or will return to </w:t>
      </w:r>
      <w:r w:rsidR="00990114">
        <w:t>their</w:t>
      </w:r>
      <w:r>
        <w:t xml:space="preserve"> duties.</w:t>
      </w:r>
    </w:p>
    <w:p w14:paraId="1A751639" w14:textId="77777777" w:rsidR="0029592B" w:rsidRDefault="0029592B" w:rsidP="00C12702">
      <w:pPr>
        <w:spacing w:line="276" w:lineRule="auto"/>
      </w:pPr>
      <w:r>
        <w:t>The dangerous condition must immediately be inspected in the presence of the worker and one of the following:</w:t>
      </w:r>
    </w:p>
    <w:p w14:paraId="18E24D32" w14:textId="2FC61345" w:rsidR="0029592B" w:rsidRDefault="00990114" w:rsidP="00C12702">
      <w:pPr>
        <w:pStyle w:val="ListParagraph"/>
        <w:numPr>
          <w:ilvl w:val="0"/>
          <w:numId w:val="5"/>
        </w:numPr>
        <w:spacing w:line="276" w:lineRule="auto"/>
      </w:pPr>
      <w:r>
        <w:t>the worker co-chair of the safety and health committee</w:t>
      </w:r>
      <w:r w:rsidR="00643287">
        <w:t>,</w:t>
      </w:r>
      <w:r>
        <w:t xml:space="preserve"> if there is one</w:t>
      </w:r>
    </w:p>
    <w:p w14:paraId="3CB82B64" w14:textId="37C3CD8E" w:rsidR="0029592B" w:rsidRDefault="00990114" w:rsidP="00C12702">
      <w:pPr>
        <w:pStyle w:val="ListParagraph"/>
        <w:numPr>
          <w:ilvl w:val="0"/>
          <w:numId w:val="5"/>
        </w:numPr>
        <w:spacing w:line="276" w:lineRule="auto"/>
      </w:pPr>
      <w:r>
        <w:t>a workplace safety and health representative</w:t>
      </w:r>
    </w:p>
    <w:p w14:paraId="006565F6" w14:textId="4E2B3F8D" w:rsidR="0029592B" w:rsidRDefault="00990114" w:rsidP="00C12702">
      <w:pPr>
        <w:pStyle w:val="ListParagraph"/>
        <w:numPr>
          <w:ilvl w:val="0"/>
          <w:numId w:val="5"/>
        </w:numPr>
        <w:spacing w:line="276" w:lineRule="auto"/>
      </w:pPr>
      <w:r>
        <w:t>if no committee or representative, another worker selected by the worker who is refusing to work</w:t>
      </w:r>
    </w:p>
    <w:p w14:paraId="4D053E8C" w14:textId="13766B65" w:rsidR="0029592B" w:rsidRDefault="0029592B" w:rsidP="00C12702">
      <w:pPr>
        <w:spacing w:line="276" w:lineRule="auto"/>
      </w:pPr>
      <w:r>
        <w:t xml:space="preserve">The person required to inspect the dangerous condition </w:t>
      </w:r>
      <w:r w:rsidR="00990114">
        <w:t xml:space="preserve">must </w:t>
      </w:r>
      <w:r>
        <w:t>take any action necessary to remedy any dangerous condition or ensure that such action is taken.</w:t>
      </w:r>
    </w:p>
    <w:p w14:paraId="5D3D52D5" w14:textId="27544479" w:rsidR="0029592B" w:rsidRDefault="0029592B" w:rsidP="00C12702">
      <w:pPr>
        <w:spacing w:line="276" w:lineRule="auto"/>
      </w:pPr>
      <w:r>
        <w:t xml:space="preserve">Until the dangerous condition is remedied, the worker who </w:t>
      </w:r>
      <w:r w:rsidR="00643287">
        <w:t xml:space="preserve">reported </w:t>
      </w:r>
      <w:r>
        <w:t>it may continue to work or do particular work.</w:t>
      </w:r>
    </w:p>
    <w:p w14:paraId="149F92AB" w14:textId="6028F7EE" w:rsidR="0029592B" w:rsidRDefault="0029592B" w:rsidP="00C12702">
      <w:pPr>
        <w:spacing w:line="276" w:lineRule="auto"/>
      </w:pPr>
      <w:r>
        <w:t xml:space="preserve">When a worker has refused to work or do particular work, the employer </w:t>
      </w:r>
      <w:r w:rsidR="00990114">
        <w:t xml:space="preserve">must </w:t>
      </w:r>
      <w:r>
        <w:t>not request or assign another worker to do the work unless</w:t>
      </w:r>
      <w:r w:rsidR="00990114">
        <w:t>:</w:t>
      </w:r>
    </w:p>
    <w:p w14:paraId="48CA6311" w14:textId="4980B6CF" w:rsidR="0029592B" w:rsidRDefault="0029592B" w:rsidP="00C12702">
      <w:pPr>
        <w:pStyle w:val="ListParagraph"/>
        <w:numPr>
          <w:ilvl w:val="0"/>
          <w:numId w:val="7"/>
        </w:numPr>
        <w:spacing w:line="276" w:lineRule="auto"/>
      </w:pPr>
      <w:r>
        <w:t>The employer has advised the other worker, in writing, of</w:t>
      </w:r>
      <w:r w:rsidR="00990114">
        <w:t>:</w:t>
      </w:r>
    </w:p>
    <w:p w14:paraId="17475ED1" w14:textId="69F209EC" w:rsidR="0029592B" w:rsidRDefault="0029592B" w:rsidP="00FC1C76">
      <w:pPr>
        <w:pStyle w:val="ListParagraph"/>
        <w:numPr>
          <w:ilvl w:val="0"/>
          <w:numId w:val="9"/>
        </w:numPr>
        <w:spacing w:line="276" w:lineRule="auto"/>
        <w:ind w:left="1843" w:hanging="403"/>
      </w:pPr>
      <w:r>
        <w:t>The first worker’s refusal</w:t>
      </w:r>
      <w:r w:rsidR="00990114">
        <w:t>.</w:t>
      </w:r>
    </w:p>
    <w:p w14:paraId="280D3106" w14:textId="0573A411" w:rsidR="0029592B" w:rsidRDefault="0029592B" w:rsidP="00FC1C76">
      <w:pPr>
        <w:pStyle w:val="ListParagraph"/>
        <w:numPr>
          <w:ilvl w:val="0"/>
          <w:numId w:val="9"/>
        </w:numPr>
        <w:spacing w:line="276" w:lineRule="auto"/>
        <w:ind w:left="1843" w:hanging="403"/>
      </w:pPr>
      <w:r>
        <w:t>The reasons for the refusal</w:t>
      </w:r>
      <w:r w:rsidR="00990114">
        <w:t>.</w:t>
      </w:r>
    </w:p>
    <w:p w14:paraId="1D1E7665" w14:textId="23E69683" w:rsidR="0029592B" w:rsidRDefault="0029592B" w:rsidP="00FC1C76">
      <w:pPr>
        <w:pStyle w:val="ListParagraph"/>
        <w:numPr>
          <w:ilvl w:val="0"/>
          <w:numId w:val="9"/>
        </w:numPr>
        <w:spacing w:line="276" w:lineRule="auto"/>
        <w:ind w:left="1843" w:hanging="403"/>
      </w:pPr>
      <w:r>
        <w:t>The other worker’s right to refuse danger</w:t>
      </w:r>
      <w:r w:rsidR="00643287">
        <w:t>ou</w:t>
      </w:r>
      <w:r>
        <w:t>s work under this section</w:t>
      </w:r>
      <w:r w:rsidR="00990114">
        <w:t>.</w:t>
      </w:r>
    </w:p>
    <w:p w14:paraId="34B0B18C" w14:textId="77777777" w:rsidR="001E03AD" w:rsidRDefault="0029592B" w:rsidP="00FC1C76">
      <w:pPr>
        <w:pStyle w:val="ListParagraph"/>
        <w:numPr>
          <w:ilvl w:val="0"/>
          <w:numId w:val="9"/>
        </w:numPr>
        <w:spacing w:line="276" w:lineRule="auto"/>
        <w:ind w:left="1843" w:hanging="403"/>
      </w:pPr>
      <w:r>
        <w:t xml:space="preserve">The reason why in the opinion of the employer, the work does not constitute a danger to the safety or health of the other workers, another worker or any person. </w:t>
      </w:r>
    </w:p>
    <w:p w14:paraId="79980BD1" w14:textId="77777777" w:rsidR="001E03AD" w:rsidRPr="00D24416" w:rsidRDefault="001E03AD" w:rsidP="00D24416">
      <w:pPr>
        <w:spacing w:line="240" w:lineRule="auto"/>
        <w:rPr>
          <w:sz w:val="18"/>
          <w:szCs w:val="18"/>
        </w:rPr>
      </w:pPr>
    </w:p>
    <w:p w14:paraId="590A4776" w14:textId="750D496F" w:rsidR="001E03AD" w:rsidRPr="001E03AD" w:rsidRDefault="001E03AD" w:rsidP="001E03AD">
      <w:pPr>
        <w:spacing w:line="240" w:lineRule="auto"/>
        <w:jc w:val="center"/>
        <w:rPr>
          <w:i/>
          <w:sz w:val="18"/>
          <w:szCs w:val="18"/>
        </w:rPr>
      </w:pPr>
      <w:r w:rsidRPr="001E03AD">
        <w:rPr>
          <w:i/>
          <w:sz w:val="18"/>
          <w:szCs w:val="18"/>
        </w:rPr>
        <w:t xml:space="preserve">*Please refer to the Manitoba Workplace Safety and Health Act </w:t>
      </w:r>
      <w:r w:rsidR="00990114" w:rsidRPr="001E03AD">
        <w:rPr>
          <w:i/>
          <w:sz w:val="18"/>
          <w:szCs w:val="18"/>
        </w:rPr>
        <w:t>s</w:t>
      </w:r>
      <w:r w:rsidRPr="001E03AD">
        <w:rPr>
          <w:i/>
          <w:sz w:val="18"/>
          <w:szCs w:val="18"/>
        </w:rPr>
        <w:t>ection 43 for additional requirements and information</w:t>
      </w:r>
      <w:r w:rsidR="00990114">
        <w:rPr>
          <w:i/>
          <w:sz w:val="18"/>
          <w:szCs w:val="18"/>
        </w:rPr>
        <w:t>.</w:t>
      </w:r>
    </w:p>
    <w:sectPr w:rsidR="001E03AD" w:rsidRPr="001E03AD" w:rsidSect="002F6ECC">
      <w:footerReference w:type="default" r:id="rId7"/>
      <w:pgSz w:w="12240" w:h="15840"/>
      <w:pgMar w:top="993" w:right="1440" w:bottom="568" w:left="1440" w:header="708" w:footer="708" w:gutter="0"/>
      <w:pgNumType w:start="4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A1FF" w14:textId="77777777" w:rsidR="00843127" w:rsidRDefault="00843127" w:rsidP="002F6ECC">
      <w:pPr>
        <w:spacing w:after="0" w:line="240" w:lineRule="auto"/>
      </w:pPr>
      <w:r>
        <w:separator/>
      </w:r>
    </w:p>
  </w:endnote>
  <w:endnote w:type="continuationSeparator" w:id="0">
    <w:p w14:paraId="43A818FF" w14:textId="77777777" w:rsidR="00843127" w:rsidRDefault="00843127" w:rsidP="002F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1334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71DD16" w14:textId="7EAE59B0" w:rsidR="002F6ECC" w:rsidRDefault="002F6E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02C42A" w14:textId="77777777" w:rsidR="002F6ECC" w:rsidRDefault="002F6E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57DC2" w14:textId="77777777" w:rsidR="00843127" w:rsidRDefault="00843127" w:rsidP="002F6ECC">
      <w:pPr>
        <w:spacing w:after="0" w:line="240" w:lineRule="auto"/>
      </w:pPr>
      <w:r>
        <w:separator/>
      </w:r>
    </w:p>
  </w:footnote>
  <w:footnote w:type="continuationSeparator" w:id="0">
    <w:p w14:paraId="63B44812" w14:textId="77777777" w:rsidR="00843127" w:rsidRDefault="00843127" w:rsidP="002F6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3E0F"/>
    <w:multiLevelType w:val="hybridMultilevel"/>
    <w:tmpl w:val="1E20F6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A35"/>
    <w:multiLevelType w:val="hybridMultilevel"/>
    <w:tmpl w:val="28189B1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62B9A"/>
    <w:multiLevelType w:val="hybridMultilevel"/>
    <w:tmpl w:val="E1B2E3A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6188A"/>
    <w:multiLevelType w:val="hybridMultilevel"/>
    <w:tmpl w:val="21D8C28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2C97"/>
    <w:multiLevelType w:val="hybridMultilevel"/>
    <w:tmpl w:val="A5A08E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D186F"/>
    <w:multiLevelType w:val="hybridMultilevel"/>
    <w:tmpl w:val="3D649698"/>
    <w:lvl w:ilvl="0" w:tplc="1009001B">
      <w:start w:val="1"/>
      <w:numFmt w:val="lowerRoman"/>
      <w:lvlText w:val="%1."/>
      <w:lvlJc w:val="right"/>
      <w:pPr>
        <w:ind w:left="216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0812780"/>
    <w:multiLevelType w:val="hybridMultilevel"/>
    <w:tmpl w:val="FF9CAEEE"/>
    <w:lvl w:ilvl="0" w:tplc="E9A4E94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1133D4"/>
    <w:multiLevelType w:val="hybridMultilevel"/>
    <w:tmpl w:val="B106E162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B572AC"/>
    <w:multiLevelType w:val="hybridMultilevel"/>
    <w:tmpl w:val="F05A57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4675320">
    <w:abstractNumId w:val="4"/>
  </w:num>
  <w:num w:numId="2" w16cid:durableId="803472268">
    <w:abstractNumId w:val="8"/>
  </w:num>
  <w:num w:numId="3" w16cid:durableId="627592872">
    <w:abstractNumId w:val="2"/>
  </w:num>
  <w:num w:numId="4" w16cid:durableId="921331244">
    <w:abstractNumId w:val="0"/>
  </w:num>
  <w:num w:numId="5" w16cid:durableId="808520506">
    <w:abstractNumId w:val="3"/>
  </w:num>
  <w:num w:numId="6" w16cid:durableId="1801653536">
    <w:abstractNumId w:val="1"/>
  </w:num>
  <w:num w:numId="7" w16cid:durableId="1860389133">
    <w:abstractNumId w:val="7"/>
  </w:num>
  <w:num w:numId="8" w16cid:durableId="1236672531">
    <w:abstractNumId w:val="6"/>
  </w:num>
  <w:num w:numId="9" w16cid:durableId="1421103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92B"/>
    <w:rsid w:val="00062264"/>
    <w:rsid w:val="00127262"/>
    <w:rsid w:val="001E03AD"/>
    <w:rsid w:val="00212930"/>
    <w:rsid w:val="0029592B"/>
    <w:rsid w:val="002A77C8"/>
    <w:rsid w:val="002F6ECC"/>
    <w:rsid w:val="00426157"/>
    <w:rsid w:val="005C0D5F"/>
    <w:rsid w:val="00643287"/>
    <w:rsid w:val="00690B1F"/>
    <w:rsid w:val="006D574B"/>
    <w:rsid w:val="007326D8"/>
    <w:rsid w:val="008061D4"/>
    <w:rsid w:val="00843127"/>
    <w:rsid w:val="00990114"/>
    <w:rsid w:val="00C12702"/>
    <w:rsid w:val="00C151C9"/>
    <w:rsid w:val="00D24416"/>
    <w:rsid w:val="00D24E94"/>
    <w:rsid w:val="00FC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D00A0"/>
  <w15:docId w15:val="{BA4AAC17-DE9B-40CA-AB72-362716A56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9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92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A77C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1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11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F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CC"/>
  </w:style>
  <w:style w:type="paragraph" w:styleId="Footer">
    <w:name w:val="footer"/>
    <w:basedOn w:val="Normal"/>
    <w:link w:val="FooterChar"/>
    <w:uiPriority w:val="99"/>
    <w:unhideWhenUsed/>
    <w:rsid w:val="002F6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655ED8A341E4FB8D7C134A9B07B8E" ma:contentTypeVersion="1" ma:contentTypeDescription="Create a new document." ma:contentTypeScope="" ma:versionID="4fe439ccebdde224bc03c9bc501c3f6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447206dab0015f8b9f8924535193e8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B78074-4C54-4FA1-848A-5B935E5411D1}"/>
</file>

<file path=customXml/itemProps2.xml><?xml version="1.0" encoding="utf-8"?>
<ds:datastoreItem xmlns:ds="http://schemas.openxmlformats.org/officeDocument/2006/customXml" ds:itemID="{99D1222A-1007-4C2B-B8FF-D9CDF6A6992C}"/>
</file>

<file path=customXml/itemProps3.xml><?xml version="1.0" encoding="utf-8"?>
<ds:datastoreItem xmlns:ds="http://schemas.openxmlformats.org/officeDocument/2006/customXml" ds:itemID="{144822DC-C05B-4D2F-A942-50535FA83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Mostert</dc:creator>
  <cp:keywords/>
  <dc:description/>
  <cp:lastModifiedBy>Sarah Craig</cp:lastModifiedBy>
  <cp:revision>3</cp:revision>
  <dcterms:created xsi:type="dcterms:W3CDTF">2022-10-18T18:52:00Z</dcterms:created>
  <dcterms:modified xsi:type="dcterms:W3CDTF">2022-10-28T19:52:00Z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0x010100CD4655ED8A341E4FB8D7C134A9B07B8E</vt:lpwstr>
  </property>
</Properties>
</file>